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9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7023"/>
      </w:tblGrid>
      <w:tr w:rsidR="00232CF2" w:rsidRPr="00232CF2" w:rsidTr="00D45B54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2CF2" w:rsidRPr="00232CF2" w:rsidRDefault="00232CF2" w:rsidP="00232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32CF2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70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2CF2" w:rsidRPr="00232CF2" w:rsidRDefault="00232CF2" w:rsidP="00232C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32CF2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232CF2" w:rsidRPr="00232CF2" w:rsidTr="00D45B5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2CF2" w:rsidRPr="00232CF2" w:rsidRDefault="00232CF2" w:rsidP="00232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32CF2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7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2CF2" w:rsidRPr="00232CF2" w:rsidRDefault="00232CF2" w:rsidP="00232C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32CF2">
              <w:rPr>
                <w:rFonts w:ascii="Times New Roman" w:eastAsia="Times New Roman" w:hAnsi="Times New Roman" w:cs="Times New Roman"/>
              </w:rPr>
              <w:t>Palackého náměstí</w:t>
            </w:r>
          </w:p>
        </w:tc>
      </w:tr>
      <w:tr w:rsidR="00232CF2" w:rsidRPr="00232CF2" w:rsidTr="00D45B5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2CF2" w:rsidRPr="00232CF2" w:rsidRDefault="00232CF2" w:rsidP="00232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32CF2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7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2CF2" w:rsidRPr="00232CF2" w:rsidRDefault="00232CF2" w:rsidP="00232C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32CF2">
              <w:rPr>
                <w:rFonts w:ascii="Times New Roman" w:eastAsia="Times New Roman" w:hAnsi="Times New Roman" w:cs="Times New Roman"/>
              </w:rPr>
              <w:t>náměstí</w:t>
            </w:r>
          </w:p>
        </w:tc>
      </w:tr>
      <w:tr w:rsidR="00232CF2" w:rsidRPr="00232CF2" w:rsidTr="00D45B5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2CF2" w:rsidRPr="00232CF2" w:rsidRDefault="00232CF2" w:rsidP="00232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32CF2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7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2CF2" w:rsidRPr="00232CF2" w:rsidRDefault="00232CF2" w:rsidP="00232C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32CF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32CF2" w:rsidRPr="00232CF2" w:rsidTr="00D45B5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2CF2" w:rsidRPr="00232CF2" w:rsidRDefault="00232CF2" w:rsidP="00232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32CF2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7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2CF2" w:rsidRPr="00232CF2" w:rsidRDefault="00232CF2" w:rsidP="00232C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32CF2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232CF2" w:rsidRPr="00232CF2" w:rsidTr="00D45B5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2CF2" w:rsidRPr="00232CF2" w:rsidRDefault="00232CF2" w:rsidP="00232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32CF2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7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2CF2" w:rsidRPr="00232CF2" w:rsidRDefault="00232CF2" w:rsidP="00232C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32CF2">
              <w:rPr>
                <w:rFonts w:ascii="Times New Roman" w:eastAsia="Times New Roman" w:hAnsi="Times New Roman" w:cs="Times New Roman"/>
              </w:rPr>
              <w:t>N</w:t>
            </w:r>
          </w:p>
        </w:tc>
      </w:tr>
      <w:tr w:rsidR="00232CF2" w:rsidRPr="00232CF2" w:rsidTr="00D45B5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2CF2" w:rsidRPr="00232CF2" w:rsidRDefault="00232CF2" w:rsidP="00232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32CF2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7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2CF2" w:rsidRPr="00232CF2" w:rsidRDefault="00232CF2" w:rsidP="00232C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32CF2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232CF2" w:rsidRPr="00232CF2" w:rsidTr="00D45B5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2CF2" w:rsidRPr="00232CF2" w:rsidRDefault="00232CF2" w:rsidP="00232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32CF2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7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2CF2" w:rsidRPr="00232CF2" w:rsidRDefault="00232CF2" w:rsidP="00232C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32CF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32CF2" w:rsidRPr="00232CF2" w:rsidTr="00D45B5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2CF2" w:rsidRPr="00232CF2" w:rsidRDefault="00232CF2" w:rsidP="00232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32CF2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7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2CF2" w:rsidRPr="00232CF2" w:rsidRDefault="00232CF2" w:rsidP="00232C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32CF2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232CF2" w:rsidRPr="00232CF2" w:rsidTr="00D45B5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2CF2" w:rsidRPr="00232CF2" w:rsidRDefault="00232CF2" w:rsidP="00232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32CF2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7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2CF2" w:rsidRPr="00232CF2" w:rsidRDefault="00232CF2" w:rsidP="00232C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32CF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32CF2" w:rsidRPr="00232CF2" w:rsidTr="00D45B5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2CF2" w:rsidRPr="00232CF2" w:rsidRDefault="00232CF2" w:rsidP="00232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32CF2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7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2CF2" w:rsidRPr="00232CF2" w:rsidRDefault="00232CF2" w:rsidP="00232C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32CF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32CF2" w:rsidRPr="00232CF2" w:rsidTr="00D45B5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2CF2" w:rsidRPr="00232CF2" w:rsidRDefault="00232CF2" w:rsidP="00232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32CF2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7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2CF2" w:rsidRPr="00232CF2" w:rsidRDefault="00232CF2" w:rsidP="00232C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32CF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32CF2" w:rsidRPr="00232CF2" w:rsidTr="00D45B54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2CF2" w:rsidRPr="00232CF2" w:rsidRDefault="00232CF2" w:rsidP="00232C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232CF2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232CF2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232CF2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7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2CF2" w:rsidRPr="00232CF2" w:rsidRDefault="00232CF2" w:rsidP="00232C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32CF2">
              <w:rPr>
                <w:rFonts w:ascii="Times New Roman" w:eastAsia="Times New Roman" w:hAnsi="Times New Roman" w:cs="Times New Roman"/>
              </w:rPr>
              <w:t>8632,31</w:t>
            </w:r>
          </w:p>
        </w:tc>
      </w:tr>
      <w:tr w:rsidR="00232CF2" w:rsidRPr="00232CF2" w:rsidTr="00D45B5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2CF2" w:rsidRPr="00232CF2" w:rsidRDefault="00232CF2" w:rsidP="00232C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232CF2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7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2CF2" w:rsidRPr="00232CF2" w:rsidRDefault="00232CF2" w:rsidP="00232C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32CF2">
              <w:rPr>
                <w:rFonts w:ascii="Times New Roman" w:eastAsia="Times New Roman" w:hAnsi="Times New Roman" w:cs="Times New Roman"/>
              </w:rPr>
              <w:t>• náměstí liniového tvaru, navazující na Komenského náměstí</w:t>
            </w:r>
            <w:r w:rsidRPr="00232CF2">
              <w:rPr>
                <w:rFonts w:ascii="Times New Roman" w:eastAsia="Times New Roman" w:hAnsi="Times New Roman" w:cs="Times New Roman"/>
              </w:rPr>
              <w:br/>
              <w:t>• hlavní komunikace pro motorová vozidla je dlážděna žulovými kostkami, omezena zákazem vjezdu pro vozidla nad 3,5 t (mimo zásobování), max. rychlost 30 km/h</w:t>
            </w:r>
            <w:r w:rsidRPr="00232CF2">
              <w:rPr>
                <w:rFonts w:ascii="Times New Roman" w:eastAsia="Times New Roman" w:hAnsi="Times New Roman" w:cs="Times New Roman"/>
              </w:rPr>
              <w:br/>
              <w:t>• hlavní komunikace je lemována parkovacími plochami (zámková dlažba) a ostrůvky zeleně se stromy</w:t>
            </w:r>
            <w:r w:rsidRPr="00232CF2">
              <w:rPr>
                <w:rFonts w:ascii="Times New Roman" w:eastAsia="Times New Roman" w:hAnsi="Times New Roman" w:cs="Times New Roman"/>
              </w:rPr>
              <w:br/>
              <w:t>• významné stavby a objekty - kříž, kašna</w:t>
            </w:r>
            <w:r w:rsidRPr="00232CF2">
              <w:rPr>
                <w:rFonts w:ascii="Times New Roman" w:eastAsia="Times New Roman" w:hAnsi="Times New Roman" w:cs="Times New Roman"/>
              </w:rPr>
              <w:br/>
              <w:t>• městský mobiliář (lavičky, odpadkové koše)</w:t>
            </w:r>
          </w:p>
        </w:tc>
      </w:tr>
      <w:tr w:rsidR="00232CF2" w:rsidRPr="00232CF2" w:rsidTr="00D45B5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2CF2" w:rsidRPr="00232CF2" w:rsidRDefault="00232CF2" w:rsidP="00232C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232CF2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7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2CF2" w:rsidRPr="00232CF2" w:rsidRDefault="00B111F7" w:rsidP="00232C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prostranství detailně řešeno jako VP 4</w:t>
            </w:r>
            <w:r>
              <w:rPr>
                <w:rFonts w:ascii="Times New Roman" w:eastAsia="Times New Roman" w:hAnsi="Times New Roman" w:cs="Times New Roman"/>
              </w:rPr>
              <w:t xml:space="preserve"> (částečně), jinak doporučujeme ponechat, možná omezit parkování, které narušuje pohledovou osu náměstí</w:t>
            </w:r>
            <w:bookmarkStart w:id="0" w:name="_GoBack"/>
            <w:bookmarkEnd w:id="0"/>
          </w:p>
        </w:tc>
      </w:tr>
    </w:tbl>
    <w:p w:rsidR="000037BE" w:rsidRPr="001C38A1" w:rsidRDefault="00167EEE" w:rsidP="00167EEE">
      <w:pPr>
        <w:tabs>
          <w:tab w:val="left" w:pos="40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0037BE" w:rsidRPr="001C38A1" w:rsidSect="0041450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167EEE"/>
    <w:rsid w:val="00181E1D"/>
    <w:rsid w:val="001C38A1"/>
    <w:rsid w:val="001C6645"/>
    <w:rsid w:val="001D2085"/>
    <w:rsid w:val="00232CF2"/>
    <w:rsid w:val="002B6604"/>
    <w:rsid w:val="003E0FC6"/>
    <w:rsid w:val="0041450B"/>
    <w:rsid w:val="00522483"/>
    <w:rsid w:val="005A1864"/>
    <w:rsid w:val="00707070"/>
    <w:rsid w:val="008915AE"/>
    <w:rsid w:val="008D334E"/>
    <w:rsid w:val="00922A7F"/>
    <w:rsid w:val="00926EA0"/>
    <w:rsid w:val="009B0525"/>
    <w:rsid w:val="00A45419"/>
    <w:rsid w:val="00A953A8"/>
    <w:rsid w:val="00B111F7"/>
    <w:rsid w:val="00BC6B67"/>
    <w:rsid w:val="00C234C6"/>
    <w:rsid w:val="00C82955"/>
    <w:rsid w:val="00D45B54"/>
    <w:rsid w:val="00E04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4</cp:revision>
  <dcterms:created xsi:type="dcterms:W3CDTF">2017-12-06T14:11:00Z</dcterms:created>
  <dcterms:modified xsi:type="dcterms:W3CDTF">2017-12-08T10:28:00Z</dcterms:modified>
</cp:coreProperties>
</file>